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45" w:rsidRPr="00960645" w:rsidRDefault="00960645" w:rsidP="00960645">
      <w:pPr>
        <w:spacing w:after="0" w:line="240" w:lineRule="auto"/>
        <w:textAlignment w:val="baseline"/>
        <w:outlineLvl w:val="0"/>
        <w:rPr>
          <w:rFonts w:ascii="Arial" w:eastAsia="Times New Roman" w:hAnsi="Arial" w:cs="Arial"/>
          <w:b/>
          <w:bCs/>
          <w:color w:val="333333"/>
          <w:kern w:val="36"/>
          <w:sz w:val="68"/>
          <w:szCs w:val="68"/>
          <w:lang w:eastAsia="ru-RU"/>
        </w:rPr>
      </w:pPr>
      <w:r w:rsidRPr="00960645">
        <w:rPr>
          <w:rFonts w:ascii="Arial" w:eastAsia="Times New Roman" w:hAnsi="Arial" w:cs="Arial"/>
          <w:b/>
          <w:bCs/>
          <w:color w:val="333333"/>
          <w:kern w:val="36"/>
          <w:sz w:val="68"/>
          <w:szCs w:val="68"/>
          <w:lang w:eastAsia="ru-RU"/>
        </w:rPr>
        <w:t xml:space="preserve">Раздельный сбор </w:t>
      </w:r>
      <w:bookmarkStart w:id="0" w:name="_GoBack"/>
      <w:bookmarkEnd w:id="0"/>
      <w:r w:rsidRPr="00960645">
        <w:rPr>
          <w:rFonts w:ascii="Arial" w:eastAsia="Times New Roman" w:hAnsi="Arial" w:cs="Arial"/>
          <w:b/>
          <w:bCs/>
          <w:color w:val="333333"/>
          <w:kern w:val="36"/>
          <w:sz w:val="68"/>
          <w:szCs w:val="68"/>
          <w:lang w:eastAsia="ru-RU"/>
        </w:rPr>
        <w:t>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Особую актуальность обретает раздельный сбор. С 1 января 2019 года в России стартовала «мусорная реформа», которая предусматривает существенные изменения правил обращения с твердыми коммунальными отходами. Теперь за обращение с отходами отвечает региональный оператор</w:t>
      </w:r>
      <w:r>
        <w:rPr>
          <w:rFonts w:ascii="Arial" w:eastAsia="Times New Roman" w:hAnsi="Arial" w:cs="Arial"/>
          <w:color w:val="444444"/>
          <w:sz w:val="23"/>
          <w:szCs w:val="23"/>
          <w:lang w:eastAsia="ru-RU"/>
        </w:rPr>
        <w:t>.</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 xml:space="preserve"> Федеральное законодательство о раздельном сборе</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Долгое время даже само понятие «раздельный сбор» в России было вне законодательных формулировок. Лишь в 2017 году в основном законе об отходах – Федеральном законе № 89-ФЗ в редакции Федерального закона от 31.12.2017 N 503-ФЗ – появились соответствующие термины и полномочия у органов власти:</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6.</w:t>
      </w:r>
      <w:r w:rsidRPr="00960645">
        <w:rPr>
          <w:rFonts w:ascii="inherit" w:eastAsia="Times New Roman" w:hAnsi="inherit" w:cs="Arial"/>
          <w:i/>
          <w:iCs/>
          <w:color w:val="444444"/>
          <w:sz w:val="23"/>
          <w:szCs w:val="23"/>
          <w:bdr w:val="none" w:sz="0" w:space="0" w:color="auto" w:frame="1"/>
          <w:lang w:eastAsia="ru-RU"/>
        </w:rPr>
        <w:t> Полномочия субъектов Российской Федерации в области обращения с отходами:</w:t>
      </w:r>
      <w:r w:rsidRPr="00960645">
        <w:rPr>
          <w:rFonts w:ascii="inherit" w:eastAsia="Times New Roman" w:hAnsi="inherit" w:cs="Arial"/>
          <w:i/>
          <w:iCs/>
          <w:color w:val="444444"/>
          <w:sz w:val="23"/>
          <w:szCs w:val="23"/>
          <w:bdr w:val="none" w:sz="0" w:space="0" w:color="auto" w:frame="1"/>
          <w:lang w:eastAsia="ru-RU"/>
        </w:rPr>
        <w:br/>
        <w:t>К полномочиям субъектов Российской Федерации в области обращения с отходами относятся:</w:t>
      </w:r>
      <w:r w:rsidRPr="00960645">
        <w:rPr>
          <w:rFonts w:ascii="inherit" w:eastAsia="Times New Roman" w:hAnsi="inherit" w:cs="Arial"/>
          <w:i/>
          <w:iCs/>
          <w:color w:val="444444"/>
          <w:sz w:val="23"/>
          <w:szCs w:val="23"/>
          <w:bdr w:val="none" w:sz="0" w:space="0" w:color="auto" w:frame="1"/>
          <w:lang w:eastAsia="ru-RU"/>
        </w:rPr>
        <w:b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r w:rsidRPr="00960645">
        <w:rPr>
          <w:rFonts w:ascii="inherit" w:eastAsia="Times New Roman" w:hAnsi="inherit" w:cs="Arial"/>
          <w:i/>
          <w:iCs/>
          <w:color w:val="444444"/>
          <w:sz w:val="23"/>
          <w:szCs w:val="23"/>
          <w:bdr w:val="none" w:sz="0" w:space="0" w:color="auto" w:frame="1"/>
          <w:lang w:eastAsia="ru-RU"/>
        </w:rPr>
        <w:br/>
        <w:t>утверждение порядка накопления твердых коммунальных отходов (в том числе их раздельного накопления);</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8.</w:t>
      </w:r>
      <w:r w:rsidRPr="00960645">
        <w:rPr>
          <w:rFonts w:ascii="inherit" w:eastAsia="Times New Roman" w:hAnsi="inherit" w:cs="Arial"/>
          <w:i/>
          <w:iCs/>
          <w:color w:val="444444"/>
          <w:sz w:val="23"/>
          <w:szCs w:val="23"/>
          <w:bdr w:val="none" w:sz="0" w:space="0" w:color="auto" w:frame="1"/>
          <w:lang w:eastAsia="ru-RU"/>
        </w:rPr>
        <w:t> Полномочия органов местного самоуправления в области обращения с отходами</w:t>
      </w:r>
      <w:r w:rsidRPr="00960645">
        <w:rPr>
          <w:rFonts w:ascii="inherit" w:eastAsia="Times New Roman" w:hAnsi="inherit" w:cs="Arial"/>
          <w:i/>
          <w:iCs/>
          <w:color w:val="444444"/>
          <w:sz w:val="23"/>
          <w:szCs w:val="23"/>
          <w:bdr w:val="none" w:sz="0" w:space="0" w:color="auto" w:frame="1"/>
          <w:lang w:eastAsia="ru-RU"/>
        </w:rPr>
        <w:b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sidRPr="00960645">
        <w:rPr>
          <w:rFonts w:ascii="inherit" w:eastAsia="Times New Roman" w:hAnsi="inherit" w:cs="Arial"/>
          <w:i/>
          <w:iCs/>
          <w:color w:val="444444"/>
          <w:sz w:val="23"/>
          <w:szCs w:val="23"/>
          <w:bdr w:val="none" w:sz="0" w:space="0" w:color="auto" w:frame="1"/>
          <w:lang w:eastAsia="ru-RU"/>
        </w:rPr>
        <w:br/>
        <w:t>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sidRPr="00960645">
        <w:rPr>
          <w:rFonts w:ascii="inherit" w:eastAsia="Times New Roman" w:hAnsi="inherit" w:cs="Arial"/>
          <w:i/>
          <w:iCs/>
          <w:color w:val="444444"/>
          <w:sz w:val="23"/>
          <w:szCs w:val="23"/>
          <w:bdr w:val="none" w:sz="0" w:space="0" w:color="auto" w:frame="1"/>
          <w:lang w:eastAsia="ru-RU"/>
        </w:rPr>
        <w:b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13.</w:t>
      </w:r>
      <w:r w:rsidRPr="00960645">
        <w:rPr>
          <w:rFonts w:ascii="inherit" w:eastAsia="Times New Roman" w:hAnsi="inherit" w:cs="Arial"/>
          <w:i/>
          <w:iCs/>
          <w:color w:val="444444"/>
          <w:sz w:val="23"/>
          <w:szCs w:val="23"/>
          <w:bdr w:val="none" w:sz="0" w:space="0" w:color="auto" w:frame="1"/>
          <w:lang w:eastAsia="ru-RU"/>
        </w:rPr>
        <w:t> Требования к обращению с отходами на территориях муниципальных образований</w:t>
      </w:r>
      <w:r w:rsidRPr="00960645">
        <w:rPr>
          <w:rFonts w:ascii="inherit" w:eastAsia="Times New Roman" w:hAnsi="inherit" w:cs="Arial"/>
          <w:i/>
          <w:iCs/>
          <w:color w:val="444444"/>
          <w:sz w:val="23"/>
          <w:szCs w:val="23"/>
          <w:bdr w:val="none" w:sz="0" w:space="0" w:color="auto" w:frame="1"/>
          <w:lang w:eastAsia="ru-RU"/>
        </w:rPr>
        <w:br/>
        <w:t>1. Территории муниципальных образований подлежат регулярной очистке от отходов в соответствии с экологическими, санитарными и иными требованиями.</w:t>
      </w:r>
      <w:r w:rsidRPr="00960645">
        <w:rPr>
          <w:rFonts w:ascii="inherit" w:eastAsia="Times New Roman" w:hAnsi="inherit" w:cs="Arial"/>
          <w:i/>
          <w:iCs/>
          <w:color w:val="444444"/>
          <w:sz w:val="23"/>
          <w:szCs w:val="23"/>
          <w:bdr w:val="none" w:sz="0" w:space="0" w:color="auto" w:frame="1"/>
          <w:lang w:eastAsia="ru-RU"/>
        </w:rPr>
        <w:b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Кроме того, термин «раздельное накопление отходов» вводится статьей 13.4. Согласно ей, раздельное накопление – накопление отходов путем их раздельного складирования по видам отходов, группам отходов, группам однородных отходов. Места (площадки) накопления должны соответствовать требованиям </w:t>
      </w:r>
      <w:r w:rsidRPr="00960645">
        <w:rPr>
          <w:rFonts w:ascii="Arial" w:eastAsia="Times New Roman" w:hAnsi="Arial" w:cs="Arial"/>
          <w:color w:val="444444"/>
          <w:sz w:val="23"/>
          <w:szCs w:val="23"/>
          <w:lang w:eastAsia="ru-RU"/>
        </w:rPr>
        <w:lastRenderedPageBreak/>
        <w:t>законодательства.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РФ. Обустройство мест накопления ТКО регламентируется Постановлением Правительства РФ от 31 августа 2018 г. N 1039 «Правила обустройства мест (площадок) накопления твердых коммунальных отходов и ведения их реестра».</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Кстати!</w:t>
      </w:r>
    </w:p>
    <w:p w:rsidR="00960645" w:rsidRPr="00960645" w:rsidRDefault="00960645" w:rsidP="00960645">
      <w:pPr>
        <w:shd w:val="clear" w:color="auto" w:fill="FFFFFF"/>
        <w:spacing w:line="240" w:lineRule="auto"/>
        <w:textAlignment w:val="baseline"/>
        <w:rPr>
          <w:rFonts w:ascii="Arial" w:eastAsia="Times New Roman" w:hAnsi="Arial" w:cs="Arial"/>
          <w:color w:val="289DCC"/>
          <w:sz w:val="30"/>
          <w:szCs w:val="30"/>
          <w:lang w:eastAsia="ru-RU"/>
        </w:rPr>
      </w:pPr>
      <w:r w:rsidRPr="00960645">
        <w:rPr>
          <w:rFonts w:ascii="Arial" w:eastAsia="Times New Roman" w:hAnsi="Arial" w:cs="Arial"/>
          <w:color w:val="289DCC"/>
          <w:sz w:val="30"/>
          <w:szCs w:val="30"/>
          <w:lang w:eastAsia="ru-RU"/>
        </w:rPr>
        <w:t>Федеральным законом № 503-ФЗ введен и собственно термин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 xml:space="preserve"> Правила обращения с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Правила обращения с твёрдыми коммунальными отходами утверждены Постановлением Правительства РФ от 12 ноября 2016 г. № 1156.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ТКО, а также основания, по которым юридическое лицо может быть лишено статуса регионального оператора.</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Обращение с ТКО на территории субъекта РФ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Договор заключается между потребителем и региональным оператором, в зоне деятельности которого образуются ТКО и находятся места их накопления. Согласно Правилам, договора с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заключаются в отношении ТКО, образующихся в жилых помещениях в многоквартирных домах, в жилых домах, в иных зданиях, строениях, сооружениях, нежилых помещениях.</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Основанием для заключения договора является заявка потребителя или его законного представителя в письменной форме на заключение такого договора либо предложение регионального оператора о заключении договора. </w:t>
      </w:r>
      <w:proofErr w:type="spellStart"/>
      <w:r w:rsidRPr="00960645">
        <w:rPr>
          <w:rFonts w:ascii="Arial" w:eastAsia="Times New Roman" w:hAnsi="Arial" w:cs="Arial"/>
          <w:color w:val="444444"/>
          <w:sz w:val="23"/>
          <w:szCs w:val="23"/>
          <w:lang w:eastAsia="ru-RU"/>
        </w:rPr>
        <w:t>Регоператор</w:t>
      </w:r>
      <w:proofErr w:type="spellEnd"/>
      <w:r w:rsidRPr="00960645">
        <w:rPr>
          <w:rFonts w:ascii="Arial" w:eastAsia="Times New Roman" w:hAnsi="Arial" w:cs="Arial"/>
          <w:color w:val="444444"/>
          <w:sz w:val="23"/>
          <w:szCs w:val="23"/>
          <w:lang w:eastAsia="ru-RU"/>
        </w:rPr>
        <w:t xml:space="preserve"> в течение 1 месяца извещает потребителей о необходимости заключения договора на оказание услуг по обращению с отходами </w:t>
      </w:r>
      <w:proofErr w:type="gramStart"/>
      <w:r w:rsidRPr="00960645">
        <w:rPr>
          <w:rFonts w:ascii="Arial" w:eastAsia="Times New Roman" w:hAnsi="Arial" w:cs="Arial"/>
          <w:color w:val="444444"/>
          <w:sz w:val="23"/>
          <w:szCs w:val="23"/>
          <w:lang w:eastAsia="ru-RU"/>
        </w:rPr>
        <w:t>всеми доступными способами</w:t>
      </w:r>
      <w:proofErr w:type="gramEnd"/>
      <w:r w:rsidRPr="00960645">
        <w:rPr>
          <w:rFonts w:ascii="Arial" w:eastAsia="Times New Roman" w:hAnsi="Arial" w:cs="Arial"/>
          <w:color w:val="444444"/>
          <w:sz w:val="23"/>
          <w:szCs w:val="23"/>
          <w:lang w:eastAsia="ru-RU"/>
        </w:rPr>
        <w:t xml:space="preserve">, потребитель в течение 15 дней со дня размещения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предложения о заключении договора направляет ему заявку и сопутствующие документы. В случае если потребитель не направил заявку в указанный срок, договор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договора на своем официальном сайте.</w:t>
      </w:r>
    </w:p>
    <w:p w:rsidR="00960645" w:rsidRPr="00960645" w:rsidRDefault="00960645" w:rsidP="00960645">
      <w:pPr>
        <w:shd w:val="clear" w:color="auto" w:fill="FFFFFF"/>
        <w:spacing w:after="0" w:line="240" w:lineRule="auto"/>
        <w:textAlignment w:val="baseline"/>
        <w:outlineLvl w:val="2"/>
        <w:rPr>
          <w:rFonts w:ascii="Arial" w:eastAsia="Times New Roman" w:hAnsi="Arial" w:cs="Arial"/>
          <w:color w:val="2D6E87"/>
          <w:sz w:val="39"/>
          <w:szCs w:val="39"/>
          <w:lang w:eastAsia="ru-RU"/>
        </w:rPr>
      </w:pPr>
      <w:r w:rsidRPr="00960645">
        <w:rPr>
          <w:rFonts w:ascii="Arial" w:eastAsia="Times New Roman" w:hAnsi="Arial" w:cs="Arial"/>
          <w:color w:val="2D6E87"/>
          <w:sz w:val="39"/>
          <w:szCs w:val="39"/>
          <w:lang w:eastAsia="ru-RU"/>
        </w:rPr>
        <w:t>Раздельный сбор: Транспортирование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Правилами предусмотрен порядок осуществления транспортирования ТКО. Согласно данному порядку потребители складируют отходы в специально отведённых местах </w:t>
      </w:r>
      <w:r w:rsidRPr="00960645">
        <w:rPr>
          <w:rFonts w:ascii="Arial" w:eastAsia="Times New Roman" w:hAnsi="Arial" w:cs="Arial"/>
          <w:color w:val="444444"/>
          <w:sz w:val="23"/>
          <w:szCs w:val="23"/>
          <w:lang w:eastAsia="ru-RU"/>
        </w:rPr>
        <w:lastRenderedPageBreak/>
        <w:t xml:space="preserve">накопления ТКО, определённых договором с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и схемой обращения с отходами. В местах накопления ТКО и КГО (крупногабаритные отходы) складируются в контейнеры, бункеры на площадках, контейнеры мусороприемных камер, пакеты и другие ёмкости.</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Согласно данному порядку, п. 14:</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proofErr w:type="gramStart"/>
      <w:r w:rsidRPr="00960645">
        <w:rPr>
          <w:rFonts w:ascii="inherit" w:eastAsia="Times New Roman" w:hAnsi="inherit" w:cs="Arial"/>
          <w:i/>
          <w:iCs/>
          <w:color w:val="444444"/>
          <w:sz w:val="23"/>
          <w:szCs w:val="23"/>
          <w:bdr w:val="none" w:sz="0" w:space="0" w:color="auto" w:frame="1"/>
          <w:lang w:eastAsia="ru-RU"/>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r w:rsidRPr="00960645">
        <w:rPr>
          <w:rFonts w:ascii="inherit" w:eastAsia="Times New Roman" w:hAnsi="inherit" w:cs="Arial"/>
          <w:i/>
          <w:iCs/>
          <w:color w:val="444444"/>
          <w:sz w:val="23"/>
          <w:szCs w:val="23"/>
          <w:bdr w:val="none" w:sz="0" w:space="0" w:color="auto" w:frame="1"/>
          <w:lang w:eastAsia="ru-RU"/>
        </w:rPr>
        <w:b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Пункты 19-22 Правил посвящены непосредственно раздельному сбору ТКО:</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19.</w:t>
      </w:r>
      <w:r w:rsidRPr="00960645">
        <w:rPr>
          <w:rFonts w:ascii="inherit" w:eastAsia="Times New Roman" w:hAnsi="inherit" w:cs="Arial"/>
          <w:i/>
          <w:iCs/>
          <w:color w:val="444444"/>
          <w:sz w:val="23"/>
          <w:szCs w:val="23"/>
          <w:bdr w:val="none" w:sz="0" w:space="0" w:color="auto" w:frame="1"/>
          <w:lang w:eastAsia="ru-RU"/>
        </w:rPr>
        <w:t>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 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20.</w:t>
      </w:r>
      <w:r w:rsidRPr="00960645">
        <w:rPr>
          <w:rFonts w:ascii="inherit" w:eastAsia="Times New Roman" w:hAnsi="inherit" w:cs="Arial"/>
          <w:i/>
          <w:iCs/>
          <w:color w:val="444444"/>
          <w:sz w:val="23"/>
          <w:szCs w:val="23"/>
          <w:bdr w:val="none" w:sz="0" w:space="0" w:color="auto" w:frame="1"/>
          <w:lang w:eastAsia="ru-RU"/>
        </w:rPr>
        <w:t>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21.</w:t>
      </w:r>
      <w:r w:rsidRPr="00960645">
        <w:rPr>
          <w:rFonts w:ascii="inherit" w:eastAsia="Times New Roman" w:hAnsi="inherit" w:cs="Arial"/>
          <w:i/>
          <w:iCs/>
          <w:color w:val="444444"/>
          <w:sz w:val="23"/>
          <w:szCs w:val="23"/>
          <w:bdr w:val="none" w:sz="0" w:space="0" w:color="auto" w:frame="1"/>
          <w:lang w:eastAsia="ru-RU"/>
        </w:rPr>
        <w:t> Запрещается организовывать места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22.</w:t>
      </w:r>
      <w:r w:rsidRPr="00960645">
        <w:rPr>
          <w:rFonts w:ascii="inherit" w:eastAsia="Times New Roman" w:hAnsi="inherit" w:cs="Arial"/>
          <w:i/>
          <w:iCs/>
          <w:color w:val="444444"/>
          <w:sz w:val="23"/>
          <w:szCs w:val="23"/>
          <w:bdr w:val="none" w:sz="0" w:space="0" w:color="auto" w:frame="1"/>
          <w:lang w:eastAsia="ru-RU"/>
        </w:rPr>
        <w:t>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color w:val="444444"/>
          <w:sz w:val="23"/>
          <w:szCs w:val="23"/>
          <w:lang w:eastAsia="ru-RU"/>
        </w:rPr>
      </w:pPr>
      <w:r w:rsidRPr="00960645">
        <w:rPr>
          <w:rFonts w:ascii="Arial" w:eastAsia="Times New Roman" w:hAnsi="Arial" w:cs="Arial"/>
          <w:b/>
          <w:bCs/>
          <w:color w:val="2D6E87"/>
          <w:sz w:val="45"/>
          <w:szCs w:val="45"/>
          <w:lang w:eastAsia="ru-RU"/>
        </w:rPr>
        <w:t xml:space="preserve"> </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Согласно статье 24.5 Федерального закона № 89-ФЗ в случае </w:t>
      </w:r>
      <w:proofErr w:type="spellStart"/>
      <w:r w:rsidRPr="00960645">
        <w:rPr>
          <w:rFonts w:ascii="Arial" w:eastAsia="Times New Roman" w:hAnsi="Arial" w:cs="Arial"/>
          <w:color w:val="444444"/>
          <w:sz w:val="23"/>
          <w:szCs w:val="23"/>
          <w:lang w:eastAsia="ru-RU"/>
        </w:rPr>
        <w:t>недостижения</w:t>
      </w:r>
      <w:proofErr w:type="spellEnd"/>
      <w:r w:rsidRPr="00960645">
        <w:rPr>
          <w:rFonts w:ascii="Arial" w:eastAsia="Times New Roman" w:hAnsi="Arial" w:cs="Arial"/>
          <w:color w:val="444444"/>
          <w:sz w:val="23"/>
          <w:szCs w:val="23"/>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предусматривается уплата экологического сбора. Данный закон стимулирует организацию производителями (импортерами) сбора отходов от использования товаров в специальных местах для дальнейшей их утилизации. Закон расширенной ответственности производителей – один из этапов внедрения раздельного сбора отходов. Таким образом, пункты 21 и 22 добавлены, чтобы предупредить сбор таких отходов на контейнерных площадках ТКО по инициативе производителей или потребителей.</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Третий раздел данного НПА предусматривает порядок осуществления обработки, утилизации, обезвреживания и захоронения ТКО. Здесь говорится о приоритетности автоматизированной сортировки ТКО, при этом нужно выбирать технологии, </w:t>
      </w:r>
      <w:r w:rsidRPr="00960645">
        <w:rPr>
          <w:rFonts w:ascii="Arial" w:eastAsia="Times New Roman" w:hAnsi="Arial" w:cs="Arial"/>
          <w:color w:val="444444"/>
          <w:sz w:val="23"/>
          <w:szCs w:val="23"/>
          <w:lang w:eastAsia="ru-RU"/>
        </w:rPr>
        <w:lastRenderedPageBreak/>
        <w:t xml:space="preserve">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 Обязательно обеспечение извлечения отходов I, II классов опасности (например, ртутные лампы, батарейки) при обработке ТКО. Для сортировки и обработки отходов региональные операторы будут заключать договора </w:t>
      </w:r>
      <w:proofErr w:type="gramStart"/>
      <w:r w:rsidRPr="00960645">
        <w:rPr>
          <w:rFonts w:ascii="Arial" w:eastAsia="Times New Roman" w:hAnsi="Arial" w:cs="Arial"/>
          <w:color w:val="444444"/>
          <w:sz w:val="23"/>
          <w:szCs w:val="23"/>
          <w:lang w:eastAsia="ru-RU"/>
        </w:rPr>
        <w:t>с</w:t>
      </w:r>
      <w:proofErr w:type="gramEnd"/>
      <w:r w:rsidRPr="00960645">
        <w:rPr>
          <w:rFonts w:ascii="Arial" w:eastAsia="Times New Roman" w:hAnsi="Arial" w:cs="Arial"/>
          <w:color w:val="444444"/>
          <w:sz w:val="23"/>
          <w:szCs w:val="23"/>
          <w:lang w:eastAsia="ru-RU"/>
        </w:rPr>
        <w:t xml:space="preserve"> </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Ситуации, когда разделять отходы становится не правом, а обязанностью:</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17.</w:t>
      </w:r>
      <w:r w:rsidRPr="00960645">
        <w:rPr>
          <w:rFonts w:ascii="inherit" w:eastAsia="Times New Roman" w:hAnsi="inherit" w:cs="Arial"/>
          <w:i/>
          <w:iCs/>
          <w:color w:val="444444"/>
          <w:sz w:val="23"/>
          <w:szCs w:val="23"/>
          <w:bdr w:val="none" w:sz="0" w:space="0" w:color="auto" w:frame="1"/>
          <w:lang w:eastAsia="ru-RU"/>
        </w:rPr>
        <w:t xml:space="preserve"> 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w:t>
      </w:r>
      <w:proofErr w:type="gramStart"/>
      <w:r w:rsidRPr="00960645">
        <w:rPr>
          <w:rFonts w:ascii="inherit" w:eastAsia="Times New Roman" w:hAnsi="inherit" w:cs="Arial"/>
          <w:i/>
          <w:iCs/>
          <w:color w:val="444444"/>
          <w:sz w:val="23"/>
          <w:szCs w:val="23"/>
          <w:bdr w:val="none" w:sz="0" w:space="0" w:color="auto" w:frame="1"/>
          <w:lang w:eastAsia="ru-RU"/>
        </w:rPr>
        <w:t>обязан</w:t>
      </w:r>
      <w:proofErr w:type="gramEnd"/>
      <w:r w:rsidRPr="00960645">
        <w:rPr>
          <w:rFonts w:ascii="inherit" w:eastAsia="Times New Roman" w:hAnsi="inherit" w:cs="Arial"/>
          <w:i/>
          <w:iCs/>
          <w:color w:val="444444"/>
          <w:sz w:val="23"/>
          <w:szCs w:val="23"/>
          <w:bdr w:val="none" w:sz="0" w:space="0" w:color="auto" w:frame="1"/>
          <w:lang w:eastAsia="ru-RU"/>
        </w:rPr>
        <w:t xml:space="preserve">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Таким образом, если оператор согласен на прием раздельных фракций отходов с условием гарантированной дальнейшей их утилизации – граждане-образователи отходов обязаны отходы разделять. При этом порядок содержит требования к таким контейнерам:</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18.</w:t>
      </w:r>
      <w:r w:rsidRPr="00960645">
        <w:rPr>
          <w:rFonts w:ascii="inherit" w:eastAsia="Times New Roman" w:hAnsi="inherit" w:cs="Arial"/>
          <w:i/>
          <w:iCs/>
          <w:color w:val="444444"/>
          <w:sz w:val="23"/>
          <w:szCs w:val="23"/>
          <w:bdr w:val="none" w:sz="0" w:space="0" w:color="auto" w:frame="1"/>
          <w:lang w:eastAsia="ru-RU"/>
        </w:rPr>
        <w:t> </w:t>
      </w:r>
      <w:proofErr w:type="gramStart"/>
      <w:r w:rsidRPr="00960645">
        <w:rPr>
          <w:rFonts w:ascii="inherit" w:eastAsia="Times New Roman" w:hAnsi="inherit" w:cs="Arial"/>
          <w:i/>
          <w:iCs/>
          <w:color w:val="444444"/>
          <w:sz w:val="23"/>
          <w:szCs w:val="23"/>
          <w:bdr w:val="none" w:sz="0" w:space="0" w:color="auto" w:frame="1"/>
          <w:lang w:eastAsia="ru-RU"/>
        </w:rPr>
        <w:t>Для раздельного накопления ТКО используются контейнеры и (или) специально предназначенные емкости:</w:t>
      </w:r>
      <w:r w:rsidRPr="00960645">
        <w:rPr>
          <w:rFonts w:ascii="inherit" w:eastAsia="Times New Roman" w:hAnsi="inherit" w:cs="Arial"/>
          <w:i/>
          <w:iCs/>
          <w:color w:val="444444"/>
          <w:sz w:val="23"/>
          <w:szCs w:val="23"/>
          <w:bdr w:val="none" w:sz="0" w:space="0" w:color="auto" w:frame="1"/>
          <w:lang w:eastAsia="ru-RU"/>
        </w:rPr>
        <w:br/>
        <w:t>– для отходов, содержащих следующие компоненты: полимерные материалы, бумага, картон, стекло, металл;</w:t>
      </w:r>
      <w:r w:rsidRPr="00960645">
        <w:rPr>
          <w:rFonts w:ascii="inherit" w:eastAsia="Times New Roman" w:hAnsi="inherit" w:cs="Arial"/>
          <w:i/>
          <w:iCs/>
          <w:color w:val="444444"/>
          <w:sz w:val="23"/>
          <w:szCs w:val="23"/>
          <w:bdr w:val="none" w:sz="0" w:space="0" w:color="auto" w:frame="1"/>
          <w:lang w:eastAsia="ru-RU"/>
        </w:rPr>
        <w:br/>
        <w:t>– для прочих отходов.</w:t>
      </w:r>
      <w:proofErr w:type="gramEnd"/>
    </w:p>
    <w:p w:rsidR="00582DC3" w:rsidRDefault="00582DC3"/>
    <w:sectPr w:rsidR="00582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8022F"/>
    <w:multiLevelType w:val="multilevel"/>
    <w:tmpl w:val="DC786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91E4B"/>
    <w:multiLevelType w:val="multilevel"/>
    <w:tmpl w:val="AF4C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4E"/>
    <w:rsid w:val="0024084E"/>
    <w:rsid w:val="00582DC3"/>
    <w:rsid w:val="0096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0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0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06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6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06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06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0645"/>
    <w:rPr>
      <w:rFonts w:ascii="Times New Roman" w:eastAsia="Times New Roman" w:hAnsi="Times New Roman" w:cs="Times New Roman"/>
      <w:b/>
      <w:bCs/>
      <w:sz w:val="24"/>
      <w:szCs w:val="24"/>
      <w:lang w:eastAsia="ru-RU"/>
    </w:rPr>
  </w:style>
  <w:style w:type="character" w:customStyle="1" w:styleId="posted-on">
    <w:name w:val="posted-on"/>
    <w:basedOn w:val="a0"/>
    <w:rsid w:val="00960645"/>
  </w:style>
  <w:style w:type="character" w:styleId="a3">
    <w:name w:val="Hyperlink"/>
    <w:basedOn w:val="a0"/>
    <w:uiPriority w:val="99"/>
    <w:semiHidden/>
    <w:unhideWhenUsed/>
    <w:rsid w:val="00960645"/>
    <w:rPr>
      <w:color w:val="0000FF"/>
      <w:u w:val="single"/>
    </w:rPr>
  </w:style>
  <w:style w:type="paragraph" w:styleId="a4">
    <w:name w:val="Normal (Web)"/>
    <w:basedOn w:val="a"/>
    <w:uiPriority w:val="99"/>
    <w:semiHidden/>
    <w:unhideWhenUsed/>
    <w:rsid w:val="0096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0645"/>
    <w:rPr>
      <w:i/>
      <w:iCs/>
    </w:rPr>
  </w:style>
  <w:style w:type="character" w:styleId="a6">
    <w:name w:val="Strong"/>
    <w:basedOn w:val="a0"/>
    <w:uiPriority w:val="22"/>
    <w:qFormat/>
    <w:rsid w:val="009606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0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0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06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6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06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06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0645"/>
    <w:rPr>
      <w:rFonts w:ascii="Times New Roman" w:eastAsia="Times New Roman" w:hAnsi="Times New Roman" w:cs="Times New Roman"/>
      <w:b/>
      <w:bCs/>
      <w:sz w:val="24"/>
      <w:szCs w:val="24"/>
      <w:lang w:eastAsia="ru-RU"/>
    </w:rPr>
  </w:style>
  <w:style w:type="character" w:customStyle="1" w:styleId="posted-on">
    <w:name w:val="posted-on"/>
    <w:basedOn w:val="a0"/>
    <w:rsid w:val="00960645"/>
  </w:style>
  <w:style w:type="character" w:styleId="a3">
    <w:name w:val="Hyperlink"/>
    <w:basedOn w:val="a0"/>
    <w:uiPriority w:val="99"/>
    <w:semiHidden/>
    <w:unhideWhenUsed/>
    <w:rsid w:val="00960645"/>
    <w:rPr>
      <w:color w:val="0000FF"/>
      <w:u w:val="single"/>
    </w:rPr>
  </w:style>
  <w:style w:type="paragraph" w:styleId="a4">
    <w:name w:val="Normal (Web)"/>
    <w:basedOn w:val="a"/>
    <w:uiPriority w:val="99"/>
    <w:semiHidden/>
    <w:unhideWhenUsed/>
    <w:rsid w:val="0096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0645"/>
    <w:rPr>
      <w:i/>
      <w:iCs/>
    </w:rPr>
  </w:style>
  <w:style w:type="character" w:styleId="a6">
    <w:name w:val="Strong"/>
    <w:basedOn w:val="a0"/>
    <w:uiPriority w:val="22"/>
    <w:qFormat/>
    <w:rsid w:val="00960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96000">
      <w:bodyDiv w:val="1"/>
      <w:marLeft w:val="0"/>
      <w:marRight w:val="0"/>
      <w:marTop w:val="0"/>
      <w:marBottom w:val="0"/>
      <w:divBdr>
        <w:top w:val="none" w:sz="0" w:space="0" w:color="auto"/>
        <w:left w:val="none" w:sz="0" w:space="0" w:color="auto"/>
        <w:bottom w:val="none" w:sz="0" w:space="0" w:color="auto"/>
        <w:right w:val="none" w:sz="0" w:space="0" w:color="auto"/>
      </w:divBdr>
      <w:divsChild>
        <w:div w:id="1411197520">
          <w:marLeft w:val="0"/>
          <w:marRight w:val="0"/>
          <w:marTop w:val="0"/>
          <w:marBottom w:val="0"/>
          <w:divBdr>
            <w:top w:val="none" w:sz="0" w:space="0" w:color="auto"/>
            <w:left w:val="none" w:sz="0" w:space="0" w:color="auto"/>
            <w:bottom w:val="none" w:sz="0" w:space="0" w:color="auto"/>
            <w:right w:val="none" w:sz="0" w:space="0" w:color="auto"/>
          </w:divBdr>
        </w:div>
        <w:div w:id="1776703706">
          <w:marLeft w:val="0"/>
          <w:marRight w:val="0"/>
          <w:marTop w:val="0"/>
          <w:marBottom w:val="150"/>
          <w:divBdr>
            <w:top w:val="none" w:sz="0" w:space="0" w:color="auto"/>
            <w:left w:val="none" w:sz="0" w:space="0" w:color="auto"/>
            <w:bottom w:val="none" w:sz="0" w:space="0" w:color="auto"/>
            <w:right w:val="none" w:sz="0" w:space="0" w:color="auto"/>
          </w:divBdr>
          <w:divsChild>
            <w:div w:id="697391038">
              <w:blockQuote w:val="1"/>
              <w:marLeft w:val="0"/>
              <w:marRight w:val="0"/>
              <w:marTop w:val="0"/>
              <w:marBottom w:val="300"/>
              <w:divBdr>
                <w:top w:val="single" w:sz="6" w:space="23" w:color="289DCC"/>
                <w:left w:val="single" w:sz="6" w:space="31" w:color="289DCC"/>
                <w:bottom w:val="single" w:sz="6" w:space="15" w:color="289DCC"/>
                <w:right w:val="single" w:sz="6" w:space="23" w:color="289DCC"/>
              </w:divBdr>
            </w:div>
            <w:div w:id="117769486">
              <w:blockQuote w:val="1"/>
              <w:marLeft w:val="0"/>
              <w:marRight w:val="0"/>
              <w:marTop w:val="0"/>
              <w:marBottom w:val="300"/>
              <w:divBdr>
                <w:top w:val="single" w:sz="6" w:space="23" w:color="289DCC"/>
                <w:left w:val="single" w:sz="6" w:space="31" w:color="289DCC"/>
                <w:bottom w:val="single" w:sz="6" w:space="15" w:color="289DCC"/>
                <w:right w:val="single" w:sz="6" w:space="23" w:color="289D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Хатунцева Олеся Александровна</dc:creator>
  <cp:keywords/>
  <dc:description/>
  <cp:lastModifiedBy>Хатунцева Олеся Александровна</cp:lastModifiedBy>
  <cp:revision>3</cp:revision>
  <dcterms:created xsi:type="dcterms:W3CDTF">2022-06-02T05:11:00Z</dcterms:created>
  <dcterms:modified xsi:type="dcterms:W3CDTF">2022-06-02T05:21:00Z</dcterms:modified>
</cp:coreProperties>
</file>