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985DF1" w:rsidRPr="00574589" w:rsidRDefault="00782147" w:rsidP="00985D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СЕМЁНОВСКОГО</w:t>
      </w:r>
      <w:r w:rsidR="00985DF1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85DF1" w:rsidRPr="001151FE" w:rsidRDefault="00782147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</w:t>
      </w:r>
      <w:r w:rsidR="00985DF1" w:rsidRPr="001151FE">
        <w:rPr>
          <w:rFonts w:ascii="Times New Roman" w:hAnsi="Times New Roman"/>
          <w:sz w:val="28"/>
          <w:szCs w:val="28"/>
        </w:rPr>
        <w:t xml:space="preserve"> 2023 г.     № </w:t>
      </w:r>
      <w:r>
        <w:rPr>
          <w:rFonts w:ascii="Times New Roman" w:hAnsi="Times New Roman"/>
          <w:sz w:val="28"/>
          <w:szCs w:val="28"/>
        </w:rPr>
        <w:t>64</w:t>
      </w:r>
    </w:p>
    <w:p w:rsidR="00985DF1" w:rsidRPr="001151FE" w:rsidRDefault="00782147" w:rsidP="00985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5DF1" w:rsidRPr="001151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Семёновка.</w:t>
      </w: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 и нежилого помещения в 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82147">
        <w:rPr>
          <w:rFonts w:ascii="Times New Roman" w:hAnsi="Times New Roman" w:cs="Times New Roman"/>
          <w:sz w:val="28"/>
          <w:szCs w:val="28"/>
        </w:rPr>
        <w:t>Семёновского</w:t>
      </w:r>
    </w:p>
    <w:p w:rsidR="00985DF1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Верхнехавского</w:t>
      </w:r>
    </w:p>
    <w:p w:rsidR="00985DF1" w:rsidRPr="0074536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782147" w:rsidRPr="00782147">
        <w:rPr>
          <w:rFonts w:ascii="Times New Roman" w:eastAsia="Calibri" w:hAnsi="Times New Roman"/>
          <w:sz w:val="28"/>
          <w:szCs w:val="28"/>
        </w:rPr>
        <w:t xml:space="preserve">Семёновского </w:t>
      </w:r>
      <w:r w:rsidR="00985DF1" w:rsidRPr="00782147">
        <w:rPr>
          <w:rFonts w:ascii="Times New Roman" w:eastAsia="Calibri" w:hAnsi="Times New Roman"/>
          <w:sz w:val="28"/>
          <w:szCs w:val="28"/>
        </w:rPr>
        <w:t>сельского поселения Верхнехав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ского муниципального района Воронежской области администрация </w:t>
      </w:r>
      <w:r w:rsidR="00782147" w:rsidRPr="00782147">
        <w:rPr>
          <w:rFonts w:ascii="Times New Roman" w:eastAsia="Calibri" w:hAnsi="Times New Roman"/>
          <w:sz w:val="28"/>
          <w:szCs w:val="28"/>
        </w:rPr>
        <w:t xml:space="preserve">Семёновского </w:t>
      </w:r>
      <w:r w:rsidR="00985DF1" w:rsidRPr="00985DF1">
        <w:rPr>
          <w:rFonts w:ascii="Times New Roman" w:eastAsia="Calibri" w:hAnsi="Times New Roman"/>
          <w:sz w:val="28"/>
          <w:szCs w:val="28"/>
        </w:rPr>
        <w:t>сельского  поселения  Верхнехавского муниципального района Воронежской области</w:t>
      </w:r>
    </w:p>
    <w:p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782147" w:rsidRPr="00782147">
        <w:t xml:space="preserve">Семёновского </w:t>
      </w:r>
      <w:r w:rsidR="00985DF1" w:rsidRPr="00782147">
        <w:t>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9B1E7A" w:rsidRPr="009B1E7A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782147">
        <w:rPr>
          <w:rFonts w:ascii="Times New Roman" w:hAnsi="Times New Roman"/>
          <w:sz w:val="28"/>
          <w:szCs w:val="28"/>
        </w:rPr>
        <w:t>2. П</w:t>
      </w:r>
      <w:r w:rsidR="00F7504A" w:rsidRPr="00782147">
        <w:rPr>
          <w:rFonts w:ascii="Times New Roman" w:hAnsi="Times New Roman"/>
          <w:sz w:val="28"/>
          <w:szCs w:val="28"/>
        </w:rPr>
        <w:t>остановлени</w:t>
      </w:r>
      <w:r w:rsidRPr="00782147">
        <w:rPr>
          <w:rFonts w:ascii="Times New Roman" w:hAnsi="Times New Roman"/>
          <w:sz w:val="28"/>
          <w:szCs w:val="28"/>
        </w:rPr>
        <w:t>е</w:t>
      </w:r>
      <w:r w:rsidR="00F7504A" w:rsidRPr="00782147">
        <w:rPr>
          <w:rFonts w:ascii="Times New Roman" w:hAnsi="Times New Roman"/>
          <w:sz w:val="28"/>
          <w:szCs w:val="28"/>
        </w:rPr>
        <w:t xml:space="preserve"> администрации </w:t>
      </w:r>
      <w:r w:rsidR="00782147" w:rsidRPr="00782147">
        <w:rPr>
          <w:rFonts w:ascii="Times New Roman" w:eastAsia="Calibri" w:hAnsi="Times New Roman"/>
          <w:sz w:val="28"/>
          <w:szCs w:val="28"/>
        </w:rPr>
        <w:t xml:space="preserve">Семёновского </w:t>
      </w:r>
      <w:r w:rsidRPr="00782147">
        <w:rPr>
          <w:rFonts w:ascii="Times New Roman" w:eastAsia="Calibri" w:hAnsi="Times New Roman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782147">
        <w:rPr>
          <w:rFonts w:ascii="Times New Roman" w:hAnsi="Times New Roman"/>
          <w:sz w:val="28"/>
          <w:szCs w:val="28"/>
        </w:rPr>
        <w:t xml:space="preserve"> </w:t>
      </w:r>
      <w:r w:rsidR="00A71FC9" w:rsidRPr="00782147">
        <w:rPr>
          <w:rFonts w:ascii="Times New Roman" w:hAnsi="Times New Roman"/>
          <w:sz w:val="28"/>
          <w:szCs w:val="28"/>
        </w:rPr>
        <w:t xml:space="preserve"> </w:t>
      </w:r>
      <w:r w:rsidR="00F7504A" w:rsidRPr="00782147">
        <w:rPr>
          <w:rFonts w:ascii="Times New Roman" w:hAnsi="Times New Roman"/>
          <w:sz w:val="28"/>
          <w:szCs w:val="28"/>
        </w:rPr>
        <w:t xml:space="preserve">от </w:t>
      </w:r>
      <w:r w:rsidR="00782147" w:rsidRPr="00782147">
        <w:rPr>
          <w:rFonts w:ascii="Times New Roman" w:hAnsi="Times New Roman"/>
          <w:sz w:val="28"/>
          <w:szCs w:val="28"/>
        </w:rPr>
        <w:t>16</w:t>
      </w:r>
      <w:r w:rsidRPr="00782147">
        <w:rPr>
          <w:rFonts w:ascii="Times New Roman" w:hAnsi="Times New Roman"/>
          <w:sz w:val="28"/>
          <w:szCs w:val="28"/>
        </w:rPr>
        <w:t>.10.2017</w:t>
      </w:r>
      <w:r w:rsidR="00A71FC9" w:rsidRPr="00782147">
        <w:rPr>
          <w:rFonts w:ascii="Times New Roman" w:hAnsi="Times New Roman"/>
          <w:sz w:val="28"/>
          <w:szCs w:val="28"/>
        </w:rPr>
        <w:t xml:space="preserve">г. </w:t>
      </w:r>
      <w:r w:rsidR="00F7504A" w:rsidRPr="00782147">
        <w:rPr>
          <w:rFonts w:ascii="Times New Roman" w:hAnsi="Times New Roman"/>
          <w:sz w:val="28"/>
          <w:szCs w:val="28"/>
        </w:rPr>
        <w:t xml:space="preserve">№ </w:t>
      </w:r>
      <w:r w:rsidR="00782147" w:rsidRPr="00782147">
        <w:rPr>
          <w:rFonts w:ascii="Times New Roman" w:hAnsi="Times New Roman"/>
          <w:sz w:val="28"/>
          <w:szCs w:val="28"/>
        </w:rPr>
        <w:t>30</w:t>
      </w:r>
      <w:r w:rsidR="00F7504A" w:rsidRPr="0078214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B1E7A" w:rsidRPr="0078214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признать </w:t>
      </w:r>
      <w:r w:rsidR="009B1E7A" w:rsidRPr="0078214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утратившим силу.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3</w:t>
      </w:r>
      <w:r w:rsidRPr="001151FE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782147" w:rsidRPr="00782147">
        <w:rPr>
          <w:rFonts w:ascii="Times New Roman" w:hAnsi="Times New Roman"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2147" w:rsidRDefault="00782147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82147" w:rsidRDefault="00782147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82147" w:rsidRPr="001151FE" w:rsidRDefault="00782147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13111" w:type="dxa"/>
        <w:tblLook w:val="04A0"/>
      </w:tblPr>
      <w:tblGrid>
        <w:gridCol w:w="9464"/>
        <w:gridCol w:w="1810"/>
        <w:gridCol w:w="1823"/>
        <w:gridCol w:w="14"/>
      </w:tblGrid>
      <w:tr w:rsidR="009B1E7A" w:rsidRPr="001151FE" w:rsidTr="00782147">
        <w:tc>
          <w:tcPr>
            <w:tcW w:w="9464" w:type="dxa"/>
            <w:shd w:val="clear" w:color="auto" w:fill="auto"/>
          </w:tcPr>
          <w:p w:rsidR="009B1E7A" w:rsidRPr="001151FE" w:rsidRDefault="009B1E7A" w:rsidP="007821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9B1E7A" w:rsidRPr="001151FE" w:rsidRDefault="00782147" w:rsidP="007821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2147">
              <w:rPr>
                <w:rFonts w:ascii="Times New Roman" w:hAnsi="Times New Roman"/>
                <w:sz w:val="28"/>
                <w:szCs w:val="28"/>
              </w:rPr>
              <w:t xml:space="preserve">Семёновского 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Н.А. </w:t>
            </w:r>
            <w:r w:rsidRPr="00782147">
              <w:rPr>
                <w:rFonts w:ascii="Times New Roman" w:hAnsi="Times New Roman"/>
                <w:sz w:val="28"/>
                <w:szCs w:val="28"/>
              </w:rPr>
              <w:t>Рязанцева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E7A" w:rsidRPr="001151FE" w:rsidRDefault="009B1E7A" w:rsidP="00F062C5">
            <w:pPr>
              <w:ind w:left="510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9B1E7A" w:rsidRPr="001151FE" w:rsidRDefault="009B1E7A" w:rsidP="0078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B1E7A" w:rsidRPr="001151FE" w:rsidRDefault="00782147" w:rsidP="0078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062C5" w:rsidRPr="001151FE" w:rsidTr="00782147">
        <w:trPr>
          <w:gridAfter w:val="1"/>
          <w:wAfter w:w="14" w:type="dxa"/>
        </w:trPr>
        <w:tc>
          <w:tcPr>
            <w:tcW w:w="9464" w:type="dxa"/>
            <w:shd w:val="clear" w:color="auto" w:fill="auto"/>
          </w:tcPr>
          <w:p w:rsidR="00F062C5" w:rsidRDefault="00F062C5" w:rsidP="007821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2C5" w:rsidRPr="001151FE" w:rsidRDefault="00F062C5" w:rsidP="0078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F062C5" w:rsidRPr="001151FE" w:rsidRDefault="00F062C5" w:rsidP="0078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F062C5" w:rsidRPr="001151FE" w:rsidRDefault="00F062C5" w:rsidP="0078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782147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2147" w:rsidRDefault="00782147" w:rsidP="007821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F062C5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782147">
      <w:pPr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</w:t>
      </w:r>
      <w:r w:rsidR="00782147">
        <w:rPr>
          <w:rFonts w:ascii="Times New Roman" w:hAnsi="Times New Roman"/>
          <w:sz w:val="28"/>
          <w:szCs w:val="28"/>
        </w:rPr>
        <w:t>23.11.2023 № 64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территории </w:t>
      </w:r>
      <w:r w:rsidR="00782147">
        <w:rPr>
          <w:rFonts w:eastAsia="Calibri"/>
          <w:i w:val="0"/>
          <w:sz w:val="28"/>
          <w:szCs w:val="28"/>
        </w:rPr>
        <w:t>Семёновского</w:t>
      </w:r>
      <w:r w:rsidR="00F062C5" w:rsidRPr="00782147">
        <w:rPr>
          <w:rFonts w:eastAsia="Calibri"/>
          <w:i w:val="0"/>
          <w:sz w:val="28"/>
          <w:szCs w:val="28"/>
        </w:rPr>
        <w:t xml:space="preserve"> 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782147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782147" w:rsidRPr="00782147">
        <w:rPr>
          <w:rFonts w:eastAsia="Calibri"/>
          <w:sz w:val="28"/>
          <w:szCs w:val="28"/>
        </w:rPr>
        <w:t xml:space="preserve">Семёновского </w:t>
      </w:r>
      <w:r w:rsidR="000401F8" w:rsidRPr="00782147">
        <w:rPr>
          <w:rFonts w:eastAsia="Calibri"/>
          <w:sz w:val="28"/>
          <w:szCs w:val="28"/>
        </w:rPr>
        <w:t>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782147" w:rsidRPr="00782147">
        <w:rPr>
          <w:rFonts w:eastAsia="Calibri"/>
          <w:sz w:val="28"/>
          <w:szCs w:val="28"/>
        </w:rPr>
        <w:t xml:space="preserve">Семёновского </w:t>
      </w:r>
      <w:r w:rsidR="000401F8" w:rsidRPr="00782147">
        <w:rPr>
          <w:rFonts w:eastAsia="Calibri"/>
          <w:sz w:val="28"/>
          <w:szCs w:val="28"/>
        </w:rPr>
        <w:t>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782147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782147" w:rsidRPr="00782147">
        <w:rPr>
          <w:rFonts w:eastAsia="Calibri"/>
          <w:sz w:val="28"/>
          <w:szCs w:val="28"/>
        </w:rPr>
        <w:t xml:space="preserve">Семёновского </w:t>
      </w:r>
      <w:r w:rsidR="00035673" w:rsidRPr="00782147">
        <w:rPr>
          <w:rFonts w:eastAsia="Calibri"/>
          <w:sz w:val="28"/>
          <w:szCs w:val="28"/>
        </w:rPr>
        <w:t>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</w:t>
      </w:r>
      <w:r w:rsidR="00782147" w:rsidRPr="00782147">
        <w:rPr>
          <w:rFonts w:ascii="Times New Roman" w:hAnsi="Times New Roman"/>
          <w:sz w:val="28"/>
          <w:szCs w:val="28"/>
        </w:rPr>
        <w:t xml:space="preserve">https://semen-vh-r36.gosuslugi.ru/ </w:t>
      </w:r>
      <w:r w:rsidR="00F7504A" w:rsidRPr="00275506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E7E9E" w:rsidRDefault="00DE7E9E" w:rsidP="00DE7E9E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E7E9E" w:rsidRDefault="00DE7E9E" w:rsidP="00DE7E9E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E7E9E" w:rsidRDefault="00DE7E9E" w:rsidP="00DE7E9E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E7E9E" w:rsidRDefault="00DE7E9E" w:rsidP="00DE7E9E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E7E9E" w:rsidRPr="00585B69" w:rsidRDefault="00DE7E9E" w:rsidP="00DE7E9E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lastRenderedPageBreak/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91618F" w:rsidRPr="0091618F">
        <w:rPr>
          <w:rFonts w:eastAsia="Calibri"/>
          <w:sz w:val="28"/>
          <w:szCs w:val="28"/>
        </w:rPr>
        <w:t>Семёновского</w:t>
      </w:r>
      <w:r w:rsidR="00326D82" w:rsidRPr="0091618F">
        <w:rPr>
          <w:rFonts w:eastAsia="Calibri"/>
          <w:sz w:val="28"/>
          <w:szCs w:val="28"/>
        </w:rPr>
        <w:t xml:space="preserve"> </w:t>
      </w:r>
      <w:r w:rsidR="008E2931" w:rsidRPr="0091618F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91618F" w:rsidRPr="0091618F">
        <w:rPr>
          <w:rFonts w:ascii="Times New Roman" w:hAnsi="Times New Roman"/>
          <w:sz w:val="28"/>
          <w:szCs w:val="28"/>
        </w:rPr>
        <w:t xml:space="preserve">Семёновского  </w:t>
      </w:r>
      <w:r w:rsidR="00E12FF5" w:rsidRPr="0091618F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91618F">
        <w:rPr>
          <w:rFonts w:ascii="Times New Roman" w:hAnsi="Times New Roman"/>
          <w:sz w:val="28"/>
          <w:szCs w:val="28"/>
        </w:rPr>
        <w:t>Семёновского</w:t>
      </w:r>
      <w:r w:rsidR="00E12FF5" w:rsidRPr="0091618F">
        <w:rPr>
          <w:rFonts w:ascii="Times New Roman" w:hAnsi="Times New Roman"/>
          <w:sz w:val="28"/>
          <w:szCs w:val="28"/>
        </w:rPr>
        <w:t xml:space="preserve"> сельского пос</w:t>
      </w:r>
      <w:r w:rsidR="0091618F" w:rsidRPr="0091618F">
        <w:rPr>
          <w:rFonts w:ascii="Times New Roman" w:hAnsi="Times New Roman"/>
          <w:sz w:val="28"/>
          <w:szCs w:val="28"/>
        </w:rPr>
        <w:t>еления» № 68</w:t>
      </w:r>
      <w:r w:rsidR="00E12FF5" w:rsidRPr="0091618F">
        <w:rPr>
          <w:rFonts w:ascii="Times New Roman" w:hAnsi="Times New Roman"/>
          <w:sz w:val="28"/>
          <w:szCs w:val="28"/>
        </w:rPr>
        <w:t>-</w:t>
      </w:r>
      <w:r w:rsidR="00E12FF5" w:rsidRPr="0091618F">
        <w:rPr>
          <w:rFonts w:ascii="Times New Roman" w:hAnsi="Times New Roman"/>
          <w:sz w:val="28"/>
          <w:szCs w:val="28"/>
          <w:lang w:val="en-US"/>
        </w:rPr>
        <w:t>IV</w:t>
      </w:r>
      <w:r w:rsidR="0091618F" w:rsidRPr="0091618F">
        <w:rPr>
          <w:rFonts w:ascii="Times New Roman" w:hAnsi="Times New Roman"/>
          <w:sz w:val="28"/>
          <w:szCs w:val="28"/>
        </w:rPr>
        <w:t>-СНД от 13</w:t>
      </w:r>
      <w:r w:rsidR="00E12FF5" w:rsidRPr="0091618F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 xml:space="preserve"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</w:t>
      </w:r>
      <w:r w:rsidR="0075245F" w:rsidRPr="00585B69">
        <w:rPr>
          <w:sz w:val="28"/>
          <w:szCs w:val="28"/>
        </w:rPr>
        <w:lastRenderedPageBreak/>
        <w:t>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91618F" w:rsidRPr="0091618F">
        <w:rPr>
          <w:sz w:val="28"/>
          <w:szCs w:val="28"/>
        </w:rPr>
        <w:t>Семёновского</w:t>
      </w:r>
      <w:r w:rsidR="00E80396" w:rsidRPr="0091618F">
        <w:rPr>
          <w:sz w:val="28"/>
          <w:szCs w:val="28"/>
        </w:rPr>
        <w:t xml:space="preserve">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>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91618F" w:rsidRPr="0091618F">
        <w:rPr>
          <w:sz w:val="28"/>
          <w:szCs w:val="28"/>
        </w:rPr>
        <w:t>Семёновского</w:t>
      </w:r>
      <w:r w:rsidR="00E80396" w:rsidRPr="0091618F">
        <w:rPr>
          <w:sz w:val="28"/>
          <w:szCs w:val="28"/>
        </w:rPr>
        <w:t xml:space="preserve">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3B3D80" w:rsidRPr="00E80396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91618F">
        <w:rPr>
          <w:sz w:val="28"/>
          <w:szCs w:val="28"/>
        </w:rPr>
        <w:t xml:space="preserve">в подразделе «Регламенты» раздела «Муниципальные услуги»  по адресу </w:t>
      </w:r>
      <w:bookmarkStart w:id="1" w:name="_GoBack"/>
      <w:bookmarkEnd w:id="1"/>
      <w:r w:rsidR="0091618F" w:rsidRPr="0091618F">
        <w:rPr>
          <w:sz w:val="28"/>
          <w:szCs w:val="28"/>
        </w:rPr>
        <w:t>https://semen-vh-r36.gosuslugi.ru/deyatelnost/napravleniya-deyatelnosti/munitsipalnye-uslugi-1/reglamenty/</w:t>
      </w: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lastRenderedPageBreak/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</w:t>
      </w:r>
      <w:r w:rsidRPr="00F85161">
        <w:rPr>
          <w:rFonts w:ascii="Times New Roman" w:hAnsi="Times New Roman"/>
          <w:sz w:val="28"/>
          <w:szCs w:val="28"/>
        </w:rPr>
        <w:lastRenderedPageBreak/>
        <w:t>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</w:t>
      </w:r>
      <w:r w:rsidR="00D162F0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 xml:space="preserve">принятия решения о предоставлении либо отказе в предоставлении Муниципальной </w:t>
      </w:r>
      <w:r w:rsidR="00910B5B">
        <w:rPr>
          <w:rFonts w:ascii="Times New Roman" w:hAnsi="Times New Roman"/>
          <w:sz w:val="28"/>
          <w:szCs w:val="28"/>
        </w:rPr>
        <w:lastRenderedPageBreak/>
        <w:t>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</w:t>
      </w:r>
      <w:r w:rsidRPr="00585B69">
        <w:rPr>
          <w:rFonts w:ascii="Times New Roman" w:hAnsi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="00F7504A" w:rsidRPr="00585B69">
        <w:rPr>
          <w:sz w:val="28"/>
          <w:szCs w:val="28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DE7E9E" w:rsidRDefault="00DE7E9E" w:rsidP="003E3478">
      <w:pPr>
        <w:rPr>
          <w:rFonts w:ascii="Times New Roman" w:hAnsi="Times New Roman"/>
          <w:sz w:val="28"/>
          <w:szCs w:val="28"/>
        </w:rPr>
      </w:pPr>
    </w:p>
    <w:p w:rsidR="00DE7E9E" w:rsidRDefault="00DE7E9E" w:rsidP="003E3478">
      <w:pPr>
        <w:rPr>
          <w:rFonts w:ascii="Times New Roman" w:hAnsi="Times New Roman"/>
          <w:sz w:val="28"/>
          <w:szCs w:val="28"/>
        </w:rPr>
      </w:pPr>
    </w:p>
    <w:p w:rsidR="00DE7E9E" w:rsidRDefault="00DE7E9E" w:rsidP="003E3478">
      <w:pPr>
        <w:rPr>
          <w:rFonts w:ascii="Times New Roman" w:hAnsi="Times New Roman"/>
          <w:sz w:val="28"/>
          <w:szCs w:val="28"/>
        </w:rPr>
      </w:pPr>
    </w:p>
    <w:p w:rsidR="00DE7E9E" w:rsidRDefault="00DE7E9E" w:rsidP="003E3478">
      <w:pPr>
        <w:rPr>
          <w:rFonts w:ascii="Times New Roman" w:hAnsi="Times New Roman"/>
          <w:sz w:val="28"/>
          <w:szCs w:val="28"/>
        </w:rPr>
      </w:pPr>
    </w:p>
    <w:p w:rsidR="00DE7E9E" w:rsidRDefault="00DE7E9E" w:rsidP="003E3478">
      <w:pPr>
        <w:rPr>
          <w:rFonts w:ascii="Times New Roman" w:hAnsi="Times New Roman"/>
          <w:sz w:val="28"/>
          <w:szCs w:val="28"/>
        </w:rPr>
      </w:pPr>
    </w:p>
    <w:p w:rsidR="00DE7E9E" w:rsidRPr="00E57AF2" w:rsidRDefault="00DE7E9E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E7E9E" w:rsidRDefault="00DE7E9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BE" w:rsidRDefault="004237BE" w:rsidP="009476CE">
      <w:r>
        <w:separator/>
      </w:r>
    </w:p>
  </w:endnote>
  <w:endnote w:type="continuationSeparator" w:id="0">
    <w:p w:rsidR="004237BE" w:rsidRDefault="004237B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BE" w:rsidRDefault="004237BE" w:rsidP="009476CE">
      <w:r>
        <w:separator/>
      </w:r>
    </w:p>
  </w:footnote>
  <w:footnote w:type="continuationSeparator" w:id="0">
    <w:p w:rsidR="004237BE" w:rsidRDefault="004237B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</w:sdtPr>
    <w:sdtContent>
      <w:p w:rsidR="00782147" w:rsidRDefault="00EE31F0">
        <w:pPr>
          <w:pStyle w:val="a9"/>
          <w:jc w:val="center"/>
        </w:pPr>
        <w:r>
          <w:fldChar w:fldCharType="begin"/>
        </w:r>
        <w:r w:rsidR="00782147">
          <w:instrText>PAGE   \* MERGEFORMAT</w:instrText>
        </w:r>
        <w:r>
          <w:fldChar w:fldCharType="separate"/>
        </w:r>
        <w:r w:rsidR="00DE7E9E">
          <w:rPr>
            <w:noProof/>
          </w:rPr>
          <w:t>3</w:t>
        </w:r>
        <w:r>
          <w:fldChar w:fldCharType="end"/>
        </w:r>
      </w:p>
    </w:sdtContent>
  </w:sdt>
  <w:p w:rsidR="00782147" w:rsidRDefault="007821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37BE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54FE2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147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1618F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DE7E9E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1F0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EB8D-08E6-45EB-8CD1-AF604DC1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47</Pages>
  <Words>14419</Words>
  <Characters>82189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22</cp:revision>
  <cp:lastPrinted>2023-11-24T10:41:00Z</cp:lastPrinted>
  <dcterms:created xsi:type="dcterms:W3CDTF">2023-08-17T05:53:00Z</dcterms:created>
  <dcterms:modified xsi:type="dcterms:W3CDTF">2023-11-24T10:45:00Z</dcterms:modified>
</cp:coreProperties>
</file>